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AA6E" w14:textId="77777777" w:rsidR="00AD18F2" w:rsidRDefault="00AD18F2" w:rsidP="00AD18F2">
      <w:pPr>
        <w:pStyle w:val="Titolo"/>
      </w:pPr>
      <w:r>
        <w:t>Use cases</w:t>
      </w:r>
    </w:p>
    <w:p w14:paraId="46AA025F" w14:textId="77777777" w:rsidR="00AD18F2" w:rsidRDefault="00AD18F2" w:rsidP="00AD18F2"/>
    <w:p w14:paraId="0329CA23" w14:textId="77777777" w:rsidR="00AD18F2" w:rsidRDefault="00AD18F2" w:rsidP="00AD18F2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13tibk1akkse" w:colFirst="0" w:colLast="0"/>
      <w:bookmarkEnd w:id="0"/>
      <w:r>
        <w:rPr>
          <w:b/>
          <w:color w:val="000000"/>
          <w:sz w:val="26"/>
          <w:szCs w:val="26"/>
        </w:rPr>
        <w:t>Case 1 – European research project on spoken English corpus</w:t>
      </w:r>
    </w:p>
    <w:p w14:paraId="753C4919" w14:textId="77777777" w:rsidR="00AD18F2" w:rsidRDefault="00AD18F2" w:rsidP="00AD18F2">
      <w:pPr>
        <w:spacing w:before="240" w:after="240"/>
      </w:pPr>
      <w:r>
        <w:rPr>
          <w:b/>
        </w:rPr>
        <w:t>Context:</w:t>
      </w:r>
      <w:r>
        <w:t xml:space="preserve"> A senior researcher is participating in a Horizon Europe project aimed at collecting and analyzing spontaneous spoken English from multilingual communities across Europe.</w:t>
      </w:r>
    </w:p>
    <w:p w14:paraId="24CD409E" w14:textId="77777777" w:rsidR="00AD18F2" w:rsidRDefault="00AD18F2" w:rsidP="00AD18F2">
      <w:pPr>
        <w:spacing w:before="240" w:after="240"/>
      </w:pPr>
      <w:r>
        <w:rPr>
          <w:b/>
        </w:rPr>
        <w:t>DMP Objective:</w:t>
      </w:r>
      <w:r>
        <w:t xml:space="preserve"> To prepare an initial data management plan describing the types of data collected, standards for annotation and metadata, ethical and legal considerations, and long-term preservation and sharing strategies.</w:t>
      </w:r>
    </w:p>
    <w:p w14:paraId="7134B374" w14:textId="77777777" w:rsidR="00AD18F2" w:rsidRDefault="00AD18F2" w:rsidP="00AD18F2"/>
    <w:p w14:paraId="0DD562FA" w14:textId="77777777" w:rsidR="00AD18F2" w:rsidRDefault="00AD18F2" w:rsidP="00AD18F2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muv9s5847cbf" w:colFirst="0" w:colLast="0"/>
      <w:bookmarkEnd w:id="1"/>
      <w:r>
        <w:rPr>
          <w:b/>
          <w:color w:val="000000"/>
          <w:sz w:val="26"/>
          <w:szCs w:val="26"/>
        </w:rPr>
        <w:t>Case 2 – PhD in dialectology</w:t>
      </w:r>
    </w:p>
    <w:p w14:paraId="4E42D1A2" w14:textId="77777777" w:rsidR="00AD18F2" w:rsidRDefault="00AD18F2" w:rsidP="00AD18F2">
      <w:pPr>
        <w:spacing w:before="240" w:after="240"/>
      </w:pPr>
      <w:r>
        <w:rPr>
          <w:b/>
        </w:rPr>
        <w:t>Context:</w:t>
      </w:r>
      <w:r>
        <w:t xml:space="preserve"> A PhD student at the University of Naples “L’Orientale” is preparing a thesis project involving the construction of a digital corpus of oral and written texts in contemporary Neapolitan dialect for morphological and sociolinguistic analysis.</w:t>
      </w:r>
    </w:p>
    <w:p w14:paraId="74711242" w14:textId="77777777" w:rsidR="00AD18F2" w:rsidRDefault="00AD18F2" w:rsidP="00AD18F2">
      <w:pPr>
        <w:spacing w:before="240" w:after="240"/>
      </w:pPr>
      <w:r>
        <w:rPr>
          <w:b/>
        </w:rPr>
        <w:t>DMP Objective:</w:t>
      </w:r>
      <w:r>
        <w:t xml:space="preserve"> To describe data collection, storage, and annotation procedures, address legal and ethical aspects related to personal data, and define conditions for long-term storage and controlled access.</w:t>
      </w:r>
    </w:p>
    <w:p w14:paraId="30D66916" w14:textId="77777777" w:rsidR="00AD18F2" w:rsidRDefault="00AD18F2" w:rsidP="00AD18F2"/>
    <w:p w14:paraId="2C8A3541" w14:textId="77777777" w:rsidR="00AD18F2" w:rsidRDefault="00AD18F2" w:rsidP="00AD18F2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dxmr77881vk" w:colFirst="0" w:colLast="0"/>
      <w:bookmarkEnd w:id="2"/>
      <w:r>
        <w:rPr>
          <w:b/>
          <w:color w:val="000000"/>
          <w:sz w:val="26"/>
          <w:szCs w:val="26"/>
        </w:rPr>
        <w:t>Case 3 – Phonetic study on bilingual child speech</w:t>
      </w:r>
    </w:p>
    <w:p w14:paraId="4D29C44C" w14:textId="77777777" w:rsidR="00AD18F2" w:rsidRDefault="00AD18F2" w:rsidP="00AD18F2">
      <w:pPr>
        <w:spacing w:before="240" w:after="240"/>
      </w:pPr>
      <w:r>
        <w:rPr>
          <w:b/>
        </w:rPr>
        <w:t>Context:</w:t>
      </w:r>
      <w:r>
        <w:t xml:space="preserve"> A research team in language acquisition is conducting a study on phonetic development in bilingual (Italian-English) children aged 3 to 6, using in-home audio recordings and phonetic transcription.</w:t>
      </w:r>
    </w:p>
    <w:p w14:paraId="565C6E9A" w14:textId="77777777" w:rsidR="00AD18F2" w:rsidRDefault="00AD18F2" w:rsidP="00AD18F2">
      <w:pPr>
        <w:spacing w:before="240" w:after="240"/>
      </w:pPr>
      <w:r>
        <w:rPr>
          <w:b/>
        </w:rPr>
        <w:t>DMP Objective:</w:t>
      </w:r>
      <w:r>
        <w:t xml:space="preserve"> To document procedures for data collection, storage, and annotation, address ethical issues related to sensitive data, and define conditions for long-term preservation and controlled reuse of the corpus.</w:t>
      </w:r>
    </w:p>
    <w:p w14:paraId="330BDF5D" w14:textId="77777777" w:rsidR="00AD18F2" w:rsidRDefault="00AD18F2" w:rsidP="00AD18F2">
      <w:pPr>
        <w:spacing w:before="240" w:after="240"/>
      </w:pPr>
    </w:p>
    <w:p w14:paraId="6984CF52" w14:textId="77777777" w:rsidR="00AD18F2" w:rsidRDefault="00AD18F2" w:rsidP="00AD18F2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36h8t2o7lwgh" w:colFirst="0" w:colLast="0"/>
      <w:bookmarkEnd w:id="3"/>
      <w:r>
        <w:rPr>
          <w:b/>
          <w:color w:val="000000"/>
          <w:sz w:val="26"/>
          <w:szCs w:val="26"/>
        </w:rPr>
        <w:t>Case 4 – Bilingual technical corpus (IT-EN)</w:t>
      </w:r>
    </w:p>
    <w:p w14:paraId="27126325" w14:textId="77777777" w:rsidR="00AD18F2" w:rsidRDefault="00AD18F2" w:rsidP="00AD18F2">
      <w:pPr>
        <w:spacing w:before="240" w:after="240"/>
      </w:pPr>
      <w:r>
        <w:rPr>
          <w:b/>
        </w:rPr>
        <w:t>Context:</w:t>
      </w:r>
      <w:r>
        <w:t xml:space="preserve"> A collaborative project between a university and translation professionals aims to build a bilingual aligned corpus of Italian-English technical manuals for machine translation research and development.</w:t>
      </w:r>
    </w:p>
    <w:p w14:paraId="07723A91" w14:textId="77777777" w:rsidR="00AD18F2" w:rsidRDefault="00AD18F2" w:rsidP="00AD18F2">
      <w:pPr>
        <w:spacing w:before="240" w:after="240"/>
      </w:pPr>
      <w:r>
        <w:rPr>
          <w:b/>
        </w:rPr>
        <w:t>DMP Objective:</w:t>
      </w:r>
      <w:r>
        <w:t xml:space="preserve"> To define data formats and alignment standards, describe metadata and legal usage agreements, and plan secure storage and public access with licensing for non-commercial reuse.</w:t>
      </w:r>
    </w:p>
    <w:p w14:paraId="443D8206" w14:textId="77777777" w:rsidR="00AD18F2" w:rsidRDefault="00AD18F2" w:rsidP="00AD18F2"/>
    <w:p w14:paraId="06B2069C" w14:textId="77777777" w:rsidR="00AD18F2" w:rsidRDefault="00AD18F2" w:rsidP="00AD18F2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9eirro66fteh" w:colFirst="0" w:colLast="0"/>
      <w:bookmarkEnd w:id="4"/>
      <w:r>
        <w:rPr>
          <w:b/>
          <w:color w:val="000000"/>
          <w:sz w:val="26"/>
          <w:szCs w:val="26"/>
        </w:rPr>
        <w:t>Case 5 – Diachronic study of legal English</w:t>
      </w:r>
    </w:p>
    <w:p w14:paraId="76B44DC2" w14:textId="77777777" w:rsidR="00AD18F2" w:rsidRDefault="00AD18F2" w:rsidP="00AD18F2">
      <w:pPr>
        <w:spacing w:before="240" w:after="240"/>
      </w:pPr>
      <w:r>
        <w:rPr>
          <w:b/>
        </w:rPr>
        <w:t>Context:</w:t>
      </w:r>
      <w:r>
        <w:t xml:space="preserve"> A researcher is conducting a diachronic linguistic study of English legal texts spanning the 19th to 21st centuries, using digitized documents from online archives and libraries.</w:t>
      </w:r>
    </w:p>
    <w:p w14:paraId="7E18096D" w14:textId="77777777" w:rsidR="00AD18F2" w:rsidRDefault="00AD18F2" w:rsidP="00AD18F2">
      <w:pPr>
        <w:spacing w:before="240" w:after="240"/>
      </w:pPr>
      <w:r>
        <w:rPr>
          <w:b/>
        </w:rPr>
        <w:t>DMP Objective:</w:t>
      </w:r>
      <w:r>
        <w:t xml:space="preserve"> To outline the data sourcing and cleaning process, clarify legal considerations for copyrighted materials, and define long-term archiving and open-access strategies.</w:t>
      </w:r>
    </w:p>
    <w:p w14:paraId="7B2EA7D6" w14:textId="77777777" w:rsidR="00AD18F2" w:rsidRDefault="00AD18F2" w:rsidP="00AD18F2"/>
    <w:p w14:paraId="47E9A5B7" w14:textId="77777777" w:rsidR="00AD18F2" w:rsidRDefault="00AD18F2" w:rsidP="00AD18F2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w7fwbs8mpbjb" w:colFirst="0" w:colLast="0"/>
      <w:bookmarkEnd w:id="5"/>
      <w:r>
        <w:rPr>
          <w:b/>
          <w:color w:val="000000"/>
          <w:sz w:val="26"/>
          <w:szCs w:val="26"/>
        </w:rPr>
        <w:t>Case 6 – Dataset for sentiment analysis</w:t>
      </w:r>
    </w:p>
    <w:p w14:paraId="698749C0" w14:textId="77777777" w:rsidR="00AD18F2" w:rsidRDefault="00AD18F2" w:rsidP="00AD18F2">
      <w:pPr>
        <w:spacing w:before="240" w:after="240"/>
      </w:pPr>
      <w:r>
        <w:rPr>
          <w:b/>
        </w:rPr>
        <w:t>Context:</w:t>
      </w:r>
      <w:r>
        <w:t xml:space="preserve"> A university research group is developing a sentiment-labeled dataset of English product reviews to train and evaluate natural language processing models.</w:t>
      </w:r>
    </w:p>
    <w:p w14:paraId="062536A7" w14:textId="77777777" w:rsidR="00AD18F2" w:rsidRDefault="00AD18F2" w:rsidP="00AD18F2">
      <w:pPr>
        <w:spacing w:before="240" w:after="240"/>
      </w:pPr>
      <w:r>
        <w:rPr>
          <w:b/>
        </w:rPr>
        <w:t>DMP Objective:</w:t>
      </w:r>
      <w:r>
        <w:t xml:space="preserve"> To describe the methods for collecting and annotating review texts, define privacy protections, and provide a clear plan for public sharing of the dataset under an open license.</w:t>
      </w:r>
    </w:p>
    <w:p w14:paraId="5CAE475C" w14:textId="77777777" w:rsidR="00AD18F2" w:rsidRDefault="00AD18F2" w:rsidP="00AD18F2"/>
    <w:p w14:paraId="24F47216" w14:textId="77777777" w:rsidR="00AD18F2" w:rsidRDefault="00AD18F2" w:rsidP="00AD18F2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317b4g48zz3g" w:colFirst="0" w:colLast="0"/>
      <w:bookmarkEnd w:id="6"/>
      <w:r>
        <w:rPr>
          <w:b/>
          <w:color w:val="000000"/>
          <w:sz w:val="26"/>
          <w:szCs w:val="26"/>
        </w:rPr>
        <w:t>Case 7 – Clinical corpus in English for NLP</w:t>
      </w:r>
    </w:p>
    <w:p w14:paraId="50C96B6A" w14:textId="77777777" w:rsidR="00AD18F2" w:rsidRDefault="00AD18F2" w:rsidP="00AD18F2">
      <w:pPr>
        <w:spacing w:before="240" w:after="240"/>
      </w:pPr>
      <w:r>
        <w:rPr>
          <w:b/>
        </w:rPr>
        <w:t>Context:</w:t>
      </w:r>
      <w:r>
        <w:t xml:space="preserve"> A research team at a national institute and hospital is building a pseudonymized corpus of English clinical reports to support the training of NLP models for medical applications.</w:t>
      </w:r>
    </w:p>
    <w:p w14:paraId="5682F658" w14:textId="5A2AAEE7" w:rsidR="00D444F2" w:rsidRDefault="00AD18F2" w:rsidP="00AD18F2">
      <w:r>
        <w:rPr>
          <w:b/>
        </w:rPr>
        <w:t>DMP Objective:</w:t>
      </w:r>
      <w:r>
        <w:t xml:space="preserve"> To address the secure handling of sensitive health data, document ethical approvals and anonymization processes, and outline long-term preservation and access under restricted licensing.</w:t>
      </w:r>
    </w:p>
    <w:sectPr w:rsidR="00D44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 SemiBold">
    <w:panose1 w:val="00000700000000000000"/>
    <w:charset w:val="4D"/>
    <w:family w:val="auto"/>
    <w:pitch w:val="variable"/>
    <w:sig w:usb0="00000007" w:usb1="00000001" w:usb2="00000000" w:usb3="00000000" w:csb0="00000093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F2"/>
    <w:rsid w:val="00002144"/>
    <w:rsid w:val="00011F8B"/>
    <w:rsid w:val="00514724"/>
    <w:rsid w:val="00AD18F2"/>
    <w:rsid w:val="00B34AA7"/>
    <w:rsid w:val="00BF1605"/>
    <w:rsid w:val="00D444F2"/>
    <w:rsid w:val="00E12F32"/>
    <w:rsid w:val="00F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9248"/>
  <w15:chartTrackingRefBased/>
  <w15:docId w15:val="{4CA29D8C-8EA6-754A-9FE2-AE75250A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H2IOSC Testo"/>
    <w:qFormat/>
    <w:rsid w:val="00AD18F2"/>
    <w:pPr>
      <w:spacing w:line="276" w:lineRule="auto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Titolo1">
    <w:name w:val="heading 1"/>
    <w:aliases w:val="Titolo H2IOSC"/>
    <w:basedOn w:val="Normale"/>
    <w:next w:val="Normale"/>
    <w:link w:val="Titolo1Carattere"/>
    <w:uiPriority w:val="9"/>
    <w:qFormat/>
    <w:rsid w:val="00514724"/>
    <w:pPr>
      <w:keepNext/>
      <w:keepLines/>
      <w:spacing w:before="360" w:after="80" w:line="360" w:lineRule="auto"/>
      <w:jc w:val="both"/>
      <w:outlineLvl w:val="0"/>
    </w:pPr>
    <w:rPr>
      <w:rFonts w:ascii="Titillium Web SemiBold" w:eastAsiaTheme="majorEastAsia" w:hAnsi="Titillium Web SemiBold" w:cstheme="majorBidi"/>
      <w:b/>
      <w:color w:val="004494"/>
      <w:sz w:val="40"/>
      <w:szCs w:val="40"/>
      <w:lang w:val="it-IT" w:eastAsia="en-US"/>
    </w:rPr>
  </w:style>
  <w:style w:type="paragraph" w:styleId="Titolo2">
    <w:name w:val="heading 2"/>
    <w:aliases w:val="Sottotitolo H2IOSC"/>
    <w:basedOn w:val="Normale"/>
    <w:next w:val="Normale"/>
    <w:link w:val="Titolo2Carattere"/>
    <w:uiPriority w:val="9"/>
    <w:unhideWhenUsed/>
    <w:qFormat/>
    <w:rsid w:val="00514724"/>
    <w:pPr>
      <w:keepNext/>
      <w:keepLines/>
      <w:spacing w:before="160" w:after="80" w:line="360" w:lineRule="auto"/>
      <w:jc w:val="both"/>
      <w:outlineLvl w:val="1"/>
    </w:pPr>
    <w:rPr>
      <w:rFonts w:ascii="Titillium Web SemiBold" w:eastAsiaTheme="majorEastAsia" w:hAnsi="Titillium Web SemiBold" w:cstheme="majorBidi"/>
      <w:b/>
      <w:color w:val="000000" w:themeColor="text1"/>
      <w:sz w:val="40"/>
      <w:szCs w:val="32"/>
      <w:lang w:val="it-IT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18F2"/>
    <w:pPr>
      <w:keepNext/>
      <w:keepLines/>
      <w:spacing w:before="160" w:after="80" w:line="360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it-IT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18F2"/>
    <w:pPr>
      <w:keepNext/>
      <w:keepLines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it-IT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18F2"/>
    <w:pPr>
      <w:keepNext/>
      <w:keepLines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it-IT"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18F2"/>
    <w:pPr>
      <w:keepNext/>
      <w:keepLines/>
      <w:spacing w:before="4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it-IT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18F2"/>
    <w:pPr>
      <w:keepNext/>
      <w:keepLines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it-IT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18F2"/>
    <w:pPr>
      <w:keepNext/>
      <w:keepLines/>
      <w:spacing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it-IT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18F2"/>
    <w:pPr>
      <w:keepNext/>
      <w:keepLines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H2IOSC Carattere"/>
    <w:basedOn w:val="Carpredefinitoparagrafo"/>
    <w:link w:val="Titolo1"/>
    <w:uiPriority w:val="9"/>
    <w:rsid w:val="00514724"/>
    <w:rPr>
      <w:rFonts w:ascii="Titillium Web SemiBold" w:eastAsiaTheme="majorEastAsia" w:hAnsi="Titillium Web SemiBold" w:cstheme="majorBidi"/>
      <w:b/>
      <w:color w:val="004494"/>
      <w:sz w:val="40"/>
      <w:szCs w:val="40"/>
    </w:rPr>
  </w:style>
  <w:style w:type="character" w:customStyle="1" w:styleId="Titolo2Carattere">
    <w:name w:val="Titolo 2 Carattere"/>
    <w:aliases w:val="Sottotitolo H2IOSC Carattere"/>
    <w:basedOn w:val="Carpredefinitoparagrafo"/>
    <w:link w:val="Titolo2"/>
    <w:uiPriority w:val="9"/>
    <w:rsid w:val="00514724"/>
    <w:rPr>
      <w:rFonts w:ascii="Titillium Web SemiBold" w:eastAsiaTheme="majorEastAsia" w:hAnsi="Titillium Web SemiBold" w:cstheme="majorBidi"/>
      <w:b/>
      <w:color w:val="000000" w:themeColor="text1"/>
      <w:sz w:val="40"/>
      <w:szCs w:val="32"/>
    </w:rPr>
  </w:style>
  <w:style w:type="paragraph" w:styleId="Sottotitolo">
    <w:name w:val="Subtitle"/>
    <w:aliases w:val="Copertina H2IOSC"/>
    <w:basedOn w:val="Normale"/>
    <w:next w:val="Normale"/>
    <w:link w:val="SottotitoloCarattere"/>
    <w:uiPriority w:val="11"/>
    <w:qFormat/>
    <w:rsid w:val="00E12F32"/>
    <w:pPr>
      <w:numPr>
        <w:ilvl w:val="1"/>
      </w:numPr>
      <w:spacing w:before="120" w:after="160" w:line="360" w:lineRule="auto"/>
      <w:jc w:val="both"/>
    </w:pPr>
    <w:rPr>
      <w:rFonts w:ascii="Titillium Web" w:eastAsiaTheme="majorEastAsia" w:hAnsi="Titillium Web" w:cstheme="majorBidi"/>
      <w:b/>
      <w:color w:val="004494"/>
      <w:spacing w:val="15"/>
      <w:sz w:val="72"/>
      <w:szCs w:val="28"/>
      <w:lang w:val="it-IT" w:eastAsia="en-US"/>
    </w:rPr>
  </w:style>
  <w:style w:type="character" w:customStyle="1" w:styleId="SottotitoloCarattere">
    <w:name w:val="Sottotitolo Carattere"/>
    <w:aliases w:val="Copertina H2IOSC Carattere"/>
    <w:basedOn w:val="Carpredefinitoparagrafo"/>
    <w:link w:val="Sottotitolo"/>
    <w:uiPriority w:val="11"/>
    <w:rsid w:val="00E12F32"/>
    <w:rPr>
      <w:rFonts w:ascii="Titillium Web" w:eastAsiaTheme="majorEastAsia" w:hAnsi="Titillium Web" w:cstheme="majorBidi"/>
      <w:b/>
      <w:color w:val="004494"/>
      <w:spacing w:val="15"/>
      <w:sz w:val="72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18F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18F2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18F2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18F2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18F2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18F2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18F2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18F2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D18F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18F2"/>
    <w:pPr>
      <w:spacing w:before="160" w:after="160" w:line="360" w:lineRule="auto"/>
      <w:jc w:val="center"/>
    </w:pPr>
    <w:rPr>
      <w:rFonts w:ascii="Titillium Web" w:eastAsiaTheme="minorHAnsi" w:hAnsi="Titillium Web" w:cstheme="minorBidi"/>
      <w:i/>
      <w:iCs/>
      <w:color w:val="404040" w:themeColor="text1" w:themeTint="BF"/>
      <w:sz w:val="24"/>
      <w:szCs w:val="24"/>
      <w:lang w:val="it-IT"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18F2"/>
    <w:rPr>
      <w:rFonts w:ascii="Titillium Web" w:hAnsi="Titillium Web"/>
      <w:i/>
      <w:iCs/>
      <w:color w:val="404040" w:themeColor="text1" w:themeTint="BF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AD18F2"/>
    <w:pPr>
      <w:spacing w:line="360" w:lineRule="auto"/>
      <w:ind w:left="720"/>
      <w:contextualSpacing/>
      <w:jc w:val="both"/>
    </w:pPr>
    <w:rPr>
      <w:rFonts w:ascii="Titillium Web" w:eastAsiaTheme="minorHAnsi" w:hAnsi="Titillium Web" w:cstheme="minorBidi"/>
      <w:sz w:val="24"/>
      <w:szCs w:val="24"/>
      <w:lang w:val="it-IT" w:eastAsia="en-US"/>
    </w:rPr>
  </w:style>
  <w:style w:type="character" w:styleId="Enfasiintensa">
    <w:name w:val="Intense Emphasis"/>
    <w:basedOn w:val="Carpredefinitoparagrafo"/>
    <w:uiPriority w:val="21"/>
    <w:qFormat/>
    <w:rsid w:val="00AD18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1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itillium Web" w:eastAsiaTheme="minorHAnsi" w:hAnsi="Titillium Web" w:cstheme="minorBidi"/>
      <w:i/>
      <w:iCs/>
      <w:color w:val="0F4761" w:themeColor="accent1" w:themeShade="BF"/>
      <w:sz w:val="24"/>
      <w:szCs w:val="24"/>
      <w:lang w:val="it-IT"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18F2"/>
    <w:rPr>
      <w:rFonts w:ascii="Titillium Web" w:hAnsi="Titillium Web"/>
      <w:i/>
      <w:iCs/>
      <w:color w:val="0F4761" w:themeColor="accent1" w:themeShade="BF"/>
      <w:kern w:val="0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AD18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PEDONESE</dc:creator>
  <cp:keywords/>
  <dc:description/>
  <cp:lastModifiedBy>GIULIA PEDONESE</cp:lastModifiedBy>
  <cp:revision>1</cp:revision>
  <dcterms:created xsi:type="dcterms:W3CDTF">2025-06-17T07:20:00Z</dcterms:created>
  <dcterms:modified xsi:type="dcterms:W3CDTF">2025-06-17T07:20:00Z</dcterms:modified>
</cp:coreProperties>
</file>